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1E" w:rsidRPr="00315DB7" w:rsidRDefault="00E21E7D" w:rsidP="00D23E1E">
      <w:pPr>
        <w:ind w:left="7440" w:firstLine="348"/>
        <w:rPr>
          <w:b/>
        </w:rPr>
      </w:pPr>
      <w:bookmarkStart w:id="0" w:name="_GoBack"/>
      <w:bookmarkEnd w:id="0"/>
      <w:r w:rsidRPr="00315DB7">
        <w:rPr>
          <w:b/>
          <w:bCs/>
        </w:rPr>
        <w:t xml:space="preserve">     2А-2586-16</w:t>
      </w:r>
    </w:p>
    <w:p w:rsidR="00D23E1E" w:rsidRPr="00315DB7" w:rsidRDefault="00E21E7D" w:rsidP="00D23E1E">
      <w:pPr>
        <w:ind w:left="360"/>
      </w:pPr>
      <w:r w:rsidRPr="00315DB7">
        <w:t xml:space="preserve">                                                                                                   </w:t>
      </w:r>
    </w:p>
    <w:p w:rsidR="00D23E1E" w:rsidRPr="00315DB7" w:rsidRDefault="00E21E7D" w:rsidP="00D23E1E">
      <w:pPr>
        <w:jc w:val="center"/>
        <w:rPr>
          <w:b/>
          <w:bCs/>
        </w:rPr>
      </w:pPr>
      <w:r w:rsidRPr="00315DB7">
        <w:rPr>
          <w:b/>
          <w:bCs/>
        </w:rPr>
        <w:t>П О С Т А Н О В Л Е Н И Е</w:t>
      </w:r>
    </w:p>
    <w:p w:rsidR="00D23E1E" w:rsidRPr="00315DB7" w:rsidRDefault="00D23E1E" w:rsidP="00D23E1E">
      <w:pPr>
        <w:rPr>
          <w:b/>
          <w:bCs/>
        </w:rPr>
      </w:pPr>
    </w:p>
    <w:p w:rsidR="00D23E1E" w:rsidRPr="00315DB7" w:rsidRDefault="00E21E7D" w:rsidP="00D23E1E">
      <w:pPr>
        <w:rPr>
          <w:bCs/>
        </w:rPr>
      </w:pPr>
      <w:r w:rsidRPr="00315DB7">
        <w:rPr>
          <w:bCs/>
        </w:rPr>
        <w:t xml:space="preserve">20 сентября 2016 года                                                                  </w:t>
      </w:r>
      <w:r w:rsidRPr="00315DB7">
        <w:t>г. Усть-Каменогорск</w:t>
      </w:r>
    </w:p>
    <w:p w:rsidR="00D23E1E" w:rsidRPr="00315DB7" w:rsidRDefault="00D23E1E" w:rsidP="00D23E1E">
      <w:pPr>
        <w:rPr>
          <w:bCs/>
        </w:rPr>
      </w:pPr>
    </w:p>
    <w:p w:rsidR="00D23E1E" w:rsidRPr="00315DB7" w:rsidRDefault="00E21E7D" w:rsidP="00D23E1E">
      <w:pPr>
        <w:jc w:val="both"/>
      </w:pPr>
      <w:r w:rsidRPr="00315DB7">
        <w:rPr>
          <w:bCs/>
        </w:rPr>
        <w:tab/>
        <w:t>С</w:t>
      </w:r>
      <w:r w:rsidRPr="00315DB7">
        <w:t>удебная  коллегия по гражданским делам  Восточно-Казахстанского областного суда в составе председательствующего судьи Амирова Д.С.,</w:t>
      </w:r>
    </w:p>
    <w:p w:rsidR="00D23E1E" w:rsidRPr="00315DB7" w:rsidRDefault="00E21E7D" w:rsidP="00D23E1E">
      <w:pPr>
        <w:ind w:firstLine="708"/>
        <w:jc w:val="both"/>
      </w:pPr>
      <w:r w:rsidRPr="00315DB7">
        <w:t xml:space="preserve">судей: Шарнаевой Б.Ф. и  Любичанской Г.В., </w:t>
      </w:r>
    </w:p>
    <w:p w:rsidR="00D23E1E" w:rsidRPr="00315DB7" w:rsidRDefault="00E21E7D" w:rsidP="00D23E1E">
      <w:pPr>
        <w:jc w:val="both"/>
      </w:pPr>
      <w:r w:rsidRPr="00315DB7">
        <w:t xml:space="preserve">с участием представителя истца Тен Э.О. (по доверенности от 22.02.2016 года), </w:t>
      </w:r>
    </w:p>
    <w:p w:rsidR="00D23E1E" w:rsidRPr="00315DB7" w:rsidRDefault="00E21E7D" w:rsidP="00D23E1E">
      <w:pPr>
        <w:jc w:val="both"/>
      </w:pPr>
      <w:r w:rsidRPr="00315DB7">
        <w:t>представителей ответчика Поповой Ю.А. (по доверенности  от  02.02.2016 года), Галяпина Г.А. (по доверенности от 18.07.2016 года),</w:t>
      </w:r>
    </w:p>
    <w:p w:rsidR="00D23E1E" w:rsidRPr="00315DB7" w:rsidRDefault="00E21E7D" w:rsidP="00D23E1E">
      <w:pPr>
        <w:widowControl w:val="0"/>
        <w:suppressAutoHyphens/>
        <w:jc w:val="both"/>
        <w:rPr>
          <w:rFonts w:eastAsia="HG Mincho Light J"/>
          <w:color w:val="000000"/>
        </w:rPr>
      </w:pPr>
      <w:r w:rsidRPr="00315DB7">
        <w:t xml:space="preserve">рассмотрев в открытом судебном заседании с применением аудио-,видеозаписи гражданское дело по иску Корпорации «GMG Group, Inc» к ТОО «Научно-Технический центр «Востоктехносервис» о запрете совершать любые коммерческие действия в отношении пневматических перфораторов, их запасных частей и комплектующих, об изъятии из оборота ответчика и уничтожении без компенсации запасных частей и комплектующих пневмоперфораторов, используемых или предназначенных для совершения нарушения исключительных прав фирмы  «GMG Group, Inc», о признании договора недействительным, поступившее по апелляционной  жалобе ответчика ТОО «Научно-Технический центр «Востоктехносервис» на решение Специализированного межрайонного экономического суда Восточно-Казахстанской области от 1 июля 2015 года, </w:t>
      </w:r>
    </w:p>
    <w:p w:rsidR="00D23E1E" w:rsidRPr="00315DB7" w:rsidRDefault="00D23E1E" w:rsidP="00D23E1E"/>
    <w:p w:rsidR="00D23E1E" w:rsidRPr="00315DB7" w:rsidRDefault="00E21E7D" w:rsidP="00D23E1E">
      <w:pPr>
        <w:jc w:val="center"/>
        <w:rPr>
          <w:b/>
          <w:bCs/>
        </w:rPr>
      </w:pPr>
      <w:r w:rsidRPr="00315DB7">
        <w:rPr>
          <w:b/>
        </w:rPr>
        <w:t>У С Т А Н О В И Л А:</w:t>
      </w:r>
    </w:p>
    <w:p w:rsidR="00D23E1E" w:rsidRPr="00315DB7" w:rsidRDefault="00D23E1E" w:rsidP="00D23E1E">
      <w:pPr>
        <w:rPr>
          <w:b/>
          <w:bCs/>
        </w:rPr>
      </w:pPr>
    </w:p>
    <w:p w:rsidR="00D23E1E" w:rsidRPr="00315DB7" w:rsidRDefault="00E21E7D" w:rsidP="00D23E1E">
      <w:pPr>
        <w:ind w:firstLine="708"/>
        <w:jc w:val="both"/>
      </w:pPr>
      <w:r w:rsidRPr="00315DB7">
        <w:t xml:space="preserve">Корпорация «GMG Group, Inc», имея евразийский патент №006469 на пневматический перфоратор, выданный 29 декабря 2005 года Евразийской Патентной организацией,  обратилась в суд с иском к ТОО «Научно-Технический центр «Востоктехносервис» о запрете совершать любые коммерческие действия в отношении пневматических перфораторов, их запасных частей и комплектующих, об изъятии из оборота Ответчика и уничтожении без какой бы то ни было компенсации запасных частей и комплектующих пневмомперфораторов, используемых или предназначенных для совершения нарушения исключительных прав фирмы «GMG Group, Inc», о признании договора заключенного  по результатам конкурса закупок способом из одного источника от 26.01.2016 года между ТОО «Научно-технический центр «Востоктехносервис» и ТОО «Казцинк» по техническому обслуживанию и ремонту перфораторов ПП-80 недействительным. </w:t>
      </w:r>
    </w:p>
    <w:p w:rsidR="00D23E1E" w:rsidRPr="00315DB7" w:rsidRDefault="00E21E7D" w:rsidP="00D23E1E">
      <w:pPr>
        <w:ind w:firstLine="708"/>
        <w:jc w:val="both"/>
      </w:pPr>
      <w:r w:rsidRPr="00315DB7">
        <w:t>Решением Специализированного межрайонного экономического суда Восточно-Казахстанской области от 1 июля 2016 года исковое заявление Корпорации «GMG Group, Inc» к ТОО «Научно-Технический центр «Востоктехносервис» удовлетворено частично.</w:t>
      </w:r>
    </w:p>
    <w:p w:rsidR="00D23E1E" w:rsidRPr="00315DB7" w:rsidRDefault="00E21E7D" w:rsidP="00D23E1E">
      <w:pPr>
        <w:ind w:firstLine="708"/>
        <w:jc w:val="both"/>
      </w:pPr>
      <w:r w:rsidRPr="00315DB7">
        <w:t>Запрещено ТОО «Научно-Технический центр «Востоктехносервис» совершать любые коммерческие действия в отношении пневматических перфораторов, их запасных частей и комплектующих используемых или предназначенных для совершения нарушения исключительных прав фирмы  «GMG Group, Inc».</w:t>
      </w:r>
    </w:p>
    <w:p w:rsidR="00D23E1E" w:rsidRPr="00315DB7" w:rsidRDefault="00E21E7D" w:rsidP="00D23E1E">
      <w:pPr>
        <w:ind w:firstLine="708"/>
        <w:jc w:val="both"/>
      </w:pPr>
      <w:r w:rsidRPr="00315DB7">
        <w:t>Взыскана с ТОО «Научно-технический центр «Востоктехносервис»» в пользу  корпорации «GMG Group, Inc»  государственная пошлина в сумме 1060,50 тенге  (одна тысяча шестьдесят тенге пятьдесят тиын).</w:t>
      </w:r>
    </w:p>
    <w:p w:rsidR="00D23E1E" w:rsidRPr="00315DB7" w:rsidRDefault="00E21E7D" w:rsidP="00D23E1E">
      <w:pPr>
        <w:ind w:firstLine="708"/>
        <w:jc w:val="both"/>
      </w:pPr>
      <w:r w:rsidRPr="00315DB7">
        <w:t xml:space="preserve">В удовлетворении иска в части изъятия из оборота и уничтожении без какой бы то ни было компенсации запасных частей пневмоперфаратора, и признании договора заключенного по результатам конкурса закупок способом из одного источника от 26.01.2016 года между ТОО «Научно-технический центр «Востоктехносервис» и ТОО «Казцинк» по техническому обслуживанию и ремонту перфораторов ПП-80 недействительным-отказано. </w:t>
      </w:r>
    </w:p>
    <w:p w:rsidR="00D23E1E" w:rsidRPr="00315DB7" w:rsidRDefault="00E21E7D" w:rsidP="00D23E1E">
      <w:pPr>
        <w:jc w:val="both"/>
      </w:pPr>
      <w:r w:rsidRPr="00315DB7">
        <w:lastRenderedPageBreak/>
        <w:tab/>
        <w:t>В апелляционной жалобе представитель ответчика ТОО «НТЦ «Востоктехносервис» Галяпин Г.А. просит решение суда изменить, в части удовлетворения иска отменить и вынести новое решение об отказе в иске в полном объеме, поскольку судом неправильно применены нормы материального права, а также допущена недоказанность установленных обстоятельств, имеющих значение для дела и несоответствие выводов суда обстоятельствам дела.</w:t>
      </w:r>
    </w:p>
    <w:p w:rsidR="00D23E1E" w:rsidRPr="00315DB7" w:rsidRDefault="00E21E7D" w:rsidP="00D23E1E">
      <w:pPr>
        <w:jc w:val="both"/>
      </w:pPr>
      <w:r w:rsidRPr="00315DB7">
        <w:t xml:space="preserve">        В возражении на апелляционную жалобу представитель истца Корпорации «GMG Group, Inc» Тен Д.О. указывает на законность и обоснованность выводов суда и просит решение суда оставить без изменения, а апелляционную жалобу- без удовлетворения.</w:t>
      </w:r>
    </w:p>
    <w:p w:rsidR="00D23E1E" w:rsidRPr="00315DB7" w:rsidRDefault="00E21E7D" w:rsidP="00D23E1E">
      <w:pPr>
        <w:ind w:firstLine="708"/>
        <w:jc w:val="both"/>
      </w:pPr>
      <w:r w:rsidRPr="00315DB7">
        <w:t>Представитель третьего лица ТОО «Казцинк», будучи надлежащим образом извещен о времени и месте судебного разбирательства, на заседание судебной коллегии не явился, с заявлением об отложении дела не обращался, доказательства причин уважительной неявки не предоставил, в связи с чем, коллегия полагает возможным рассмотреть дело в его отсутствие, что не противоречит требованию ст.418 Гражданского процессуального кодекса Республики Казахстан (далее-ГПК).</w:t>
      </w:r>
    </w:p>
    <w:p w:rsidR="00D23E1E" w:rsidRPr="00315DB7" w:rsidRDefault="00E21E7D" w:rsidP="00D23E1E">
      <w:pPr>
        <w:ind w:firstLine="708"/>
        <w:jc w:val="both"/>
      </w:pPr>
      <w:r w:rsidRPr="00315DB7">
        <w:t xml:space="preserve">   Заслушав пояснения представителей ответ</w:t>
      </w:r>
      <w:r w:rsidR="00AC39EE" w:rsidRPr="00315DB7">
        <w:t>ч</w:t>
      </w:r>
      <w:r w:rsidRPr="00315DB7">
        <w:t>ика Галяпина Г.А. и Поповой Ю.А., в поддержку доводов жалобы, представителя истца Тен Д.О., просившего решение суда оставить без изменения, исследовав материалы дела в полном объеме, изучив доводы жалобы, суд апелляционной инстанции приходит к следующему.</w:t>
      </w:r>
    </w:p>
    <w:p w:rsidR="00D23E1E" w:rsidRPr="00315DB7" w:rsidRDefault="00E21E7D" w:rsidP="00D23E1E">
      <w:pPr>
        <w:ind w:left="20" w:right="20" w:firstLine="720"/>
        <w:jc w:val="both"/>
      </w:pPr>
      <w:r w:rsidRPr="00315DB7">
        <w:t xml:space="preserve">В силу ст. 427 ГПК </w:t>
      </w:r>
      <w:r w:rsidRPr="00315DB7">
        <w:rPr>
          <w:color w:val="000000"/>
          <w:shd w:val="clear" w:color="auto" w:fill="FFFFFF"/>
        </w:rPr>
        <w:t>основаниями для отмены или изменения решения суда в апелляционном порядке являются: 1) неправильное определение и выяснение круга обстоятельств, имеющих значение для дела; 2) недоказанность установленных судом первой инстанции обстоятельств, имеющих значение для дела; 3) несоответствие выводов суда первой инстанции, изложенных в решении, обстоятельствам дела; 4) нарушение или неправильное применение норм материального или норм процессуального права; 5) в деле отсутствует протокол судебного заседания, отдельного процессуального действия, когда обязательность его ведения предусмотрена настоящим Кодексом.</w:t>
      </w:r>
    </w:p>
    <w:p w:rsidR="00D23E1E" w:rsidRPr="00315DB7" w:rsidRDefault="00E21E7D" w:rsidP="00D23E1E">
      <w:pPr>
        <w:spacing w:before="2" w:after="2"/>
        <w:ind w:firstLine="708"/>
        <w:jc w:val="both"/>
      </w:pPr>
      <w:r w:rsidRPr="00315DB7">
        <w:t xml:space="preserve">Такие нарушения судом первой инстанции при рассмотрении данного дела были допущены, а именно </w:t>
      </w:r>
      <w:r w:rsidRPr="00315DB7">
        <w:rPr>
          <w:color w:val="000000"/>
          <w:shd w:val="clear" w:color="auto" w:fill="FFFFFF"/>
        </w:rPr>
        <w:t xml:space="preserve">несоответствие выводов суда первой инстанции, изложенных в решении, обстоятельствам дела </w:t>
      </w:r>
      <w:r w:rsidRPr="00315DB7">
        <w:t>привело и к неправильному применению норм материального права, а также суд допустил нарушение норм процессуального права.</w:t>
      </w:r>
    </w:p>
    <w:p w:rsidR="00D23E1E" w:rsidRPr="00315DB7" w:rsidRDefault="00E21E7D" w:rsidP="00D23E1E">
      <w:pPr>
        <w:ind w:firstLine="708"/>
        <w:jc w:val="both"/>
      </w:pPr>
      <w:r w:rsidRPr="00315DB7">
        <w:t>Из материалов дела усматривается, что 29 декабря 2005 года Евразийской патентной организацией выдан истцу- Корпорации  «GMG Group, Inc» евразийский патент №006469 на пневматический перфоратор. Дата подачи заявки -24 ноября 2004 года (л.д. 42 том 1).</w:t>
      </w:r>
    </w:p>
    <w:p w:rsidR="00D23E1E" w:rsidRPr="00315DB7" w:rsidRDefault="00E21E7D" w:rsidP="00D23E1E">
      <w:pPr>
        <w:ind w:firstLine="708"/>
        <w:jc w:val="both"/>
      </w:pPr>
      <w:r w:rsidRPr="00315DB7">
        <w:t>В соответствии со ст. 9 п.1 Евразийской патентной конвенцией, ратифицированной Указом Президента Республики Казахстан от 18 июля 1995 года (далее-Конценция), владелец евразийского патента обладает исключительным правом использовать, а также разрешать или запрещать другим использование запатентованного изобретения.</w:t>
      </w:r>
    </w:p>
    <w:p w:rsidR="00D23E1E" w:rsidRPr="00315DB7" w:rsidRDefault="00E21E7D" w:rsidP="00D23E1E">
      <w:pPr>
        <w:ind w:firstLine="709"/>
        <w:jc w:val="both"/>
      </w:pPr>
      <w:r w:rsidRPr="00315DB7">
        <w:t>В соответствии со ст. 11 Конвенции, срок действия евразийского патента составляет 20 лет, с даты подачи евразийской заявки. Поскольку заявка истцом была подана 24 ноября 2004 года, то срок действия евразийского патента на момент обращения в суд с данным иском не истек, и  в силу ст.998 п.2 Гражданского кодекса Республики Казахстан (далее-ГК) патент действует на территории Республики Казахстан.</w:t>
      </w:r>
    </w:p>
    <w:p w:rsidR="00D23E1E" w:rsidRPr="00315DB7" w:rsidRDefault="00E21E7D" w:rsidP="00D23E1E">
      <w:pPr>
        <w:pStyle w:val="a8"/>
        <w:spacing w:before="0" w:beforeAutospacing="0" w:after="0" w:afterAutospacing="0"/>
        <w:ind w:firstLine="709"/>
        <w:jc w:val="both"/>
      </w:pPr>
      <w:r w:rsidRPr="00315DB7">
        <w:rPr>
          <w:bCs/>
        </w:rPr>
        <w:t xml:space="preserve">Статьей 992 ГК регламентировано право использования изобретения, полезной </w:t>
      </w:r>
      <w:r w:rsidRPr="00315DB7">
        <w:t>      </w:t>
      </w:r>
      <w:r w:rsidRPr="00315DB7">
        <w:rPr>
          <w:bCs/>
        </w:rPr>
        <w:t xml:space="preserve">модели, промышленного образца. </w:t>
      </w:r>
      <w:r w:rsidRPr="00315DB7">
        <w:t xml:space="preserve">В соответствии с п.1 названной статьи настоящего Кодекса, патентообладателю принадлежит исключительное право использования защищенного патентом изобретения, полезной модели, промышленного образца по своему усмотрению, включая право производить продукт с применением защищенных решений, применять защищенные патентом технологические процессы в собственном производстве, продавать или предлагать к продаже изделия, содержащие защищенные решения, импортировать соответствующие изделия. </w:t>
      </w:r>
    </w:p>
    <w:p w:rsidR="00D23E1E" w:rsidRPr="00315DB7" w:rsidRDefault="00E21E7D" w:rsidP="00D23E1E">
      <w:pPr>
        <w:pStyle w:val="a8"/>
        <w:spacing w:before="0" w:beforeAutospacing="0" w:after="0" w:afterAutospacing="0"/>
        <w:ind w:firstLine="709"/>
        <w:jc w:val="both"/>
      </w:pPr>
      <w:r w:rsidRPr="00315DB7">
        <w:t xml:space="preserve">Пунктом 3 этой же статьи настоящего Кодекса дано понятие нарушения  исключительного права патентообладателя, которым признается несанкционированное </w:t>
      </w:r>
      <w:r w:rsidRPr="00315DB7">
        <w:lastRenderedPageBreak/>
        <w:t xml:space="preserve">изготовление, применение, импорт, предложение к продаже, продажа, иное введение в гражданский оборот или хранение с этой целью изделия, изготовленного с применением запатентованного изобретения, полезной модели или промышленного образца, а также применение способа, охраняемого патентом на изобретение, или введение в гражданский оборот либо хранение с этой целью изделия, изготовленного непосредственно способом, охраняемым патентом на изобретение. </w:t>
      </w:r>
    </w:p>
    <w:p w:rsidR="00D23E1E" w:rsidRPr="00315DB7" w:rsidRDefault="00E21E7D" w:rsidP="00D23E1E">
      <w:pPr>
        <w:pStyle w:val="a8"/>
        <w:spacing w:before="0" w:beforeAutospacing="0" w:after="0" w:afterAutospacing="0"/>
        <w:ind w:firstLine="708"/>
        <w:jc w:val="both"/>
      </w:pPr>
      <w:r w:rsidRPr="00315DB7">
        <w:t>18 января 2016 года (в иске ошибочно указана дата-26.01.2016 года) между ТОО «Казцинк», как Заказчиком, и ТОО «НТЦ «Востоктехносервис», как Подрядчиком, был заключен договор №02-01/2016-62, по условиям которого Подрядчик обязался произвести ремонт перфораторов ПП-80 Ридер-Сокольного рудника РГОК ТОО «Казцинк» на сумму 19 239 485 тенге, с учетом стоимости материалов поставки Подрядчика (далее Договор).</w:t>
      </w:r>
    </w:p>
    <w:p w:rsidR="00D23E1E" w:rsidRPr="00315DB7" w:rsidRDefault="00E21E7D" w:rsidP="00D23E1E">
      <w:pPr>
        <w:pStyle w:val="a8"/>
        <w:spacing w:before="0" w:beforeAutospacing="0" w:after="0" w:afterAutospacing="0"/>
        <w:ind w:firstLine="708"/>
        <w:jc w:val="both"/>
      </w:pPr>
      <w:r w:rsidRPr="00315DB7">
        <w:t>В соответствии с разделом 2 Договора, обеспечение работ необходимыми материалами, комплектующими изделиями, оборудованием, аппаратурой, инструментами, вспомогательными механизмами является обязанностью Подрядчика.</w:t>
      </w:r>
    </w:p>
    <w:p w:rsidR="00D23E1E" w:rsidRPr="00315DB7" w:rsidRDefault="00E21E7D" w:rsidP="00D23E1E">
      <w:pPr>
        <w:pStyle w:val="a8"/>
        <w:spacing w:before="0" w:beforeAutospacing="0" w:after="0" w:afterAutospacing="0"/>
        <w:ind w:firstLine="708"/>
        <w:jc w:val="both"/>
      </w:pPr>
      <w:r w:rsidRPr="00315DB7">
        <w:t>Истец, полагая, что ТОО «НТЦ «Востоктехносервис», предложив услуги Заказчику конкурса- ТОО «Казцинк» по техническому обслуживанию и ремонту перфораторов ПП-80, тем самым осуществляет незаконное коммерческое применение пневматического перфоратора, его запасных частей и комплектующих, нарушая тем самым патент, принадлежащий Корпорации, вследствие чего обратился в суд с вышеуказанным иском.</w:t>
      </w:r>
    </w:p>
    <w:p w:rsidR="00D23E1E" w:rsidRPr="00315DB7" w:rsidRDefault="00E21E7D" w:rsidP="00D23E1E">
      <w:pPr>
        <w:ind w:firstLine="708"/>
        <w:jc w:val="both"/>
      </w:pPr>
      <w:r w:rsidRPr="00315DB7">
        <w:t>Суд первой инстанции, удовлетворяя иск в части запрета совершать любые коммерческие действия в отношении пневматических перфораторов, их запасных частей и комплектующих,  пришел к выводу, что  ответчиком нарушено исключительные права истца, т.к. какого-либо разрешения на применение и использование охраняемого способа не выдавалось.</w:t>
      </w:r>
    </w:p>
    <w:p w:rsidR="00D23E1E" w:rsidRPr="00315DB7" w:rsidRDefault="00E21E7D" w:rsidP="00D23E1E">
      <w:pPr>
        <w:ind w:firstLine="708"/>
        <w:jc w:val="both"/>
      </w:pPr>
      <w:r w:rsidRPr="00315DB7">
        <w:t>При этом суд ссылается на положения ст. 15 Закона Республики Казахстан от 16 июля 1999 года № 427-1 «Патентный закон Республики Казахстан» (далее-Патентный закон)  в соответствии с которыми, любое лицо, использующее охраняемый объект промышленной собственности в противоречии с законом, считается нарушителем исключительного права патентообладателя (нарушителем охранного документа). При этом, нарушением исключительного права патентообладателя (нарушением охранного документа) признается несанкционированное применение охраняемого способа.</w:t>
      </w:r>
    </w:p>
    <w:p w:rsidR="00D23E1E" w:rsidRPr="00315DB7" w:rsidRDefault="00E21E7D" w:rsidP="00D23E1E">
      <w:pPr>
        <w:ind w:firstLine="709"/>
        <w:jc w:val="both"/>
      </w:pPr>
      <w:r w:rsidRPr="00315DB7">
        <w:t>Применена была судом и ст. 11 Закона, в следующей редакции:  охраняемый способ признается применимым, если в способе использован каждый признак изобретения, приведенный в независимости пункте формулы, или эквивалентный ему признак, известный в качестве такового в данной области техники на дату начала использования.</w:t>
      </w:r>
    </w:p>
    <w:p w:rsidR="00D23E1E" w:rsidRPr="00315DB7" w:rsidRDefault="00E21E7D" w:rsidP="00D23E1E">
      <w:pPr>
        <w:pStyle w:val="a8"/>
        <w:spacing w:before="0" w:beforeAutospacing="0" w:after="0" w:afterAutospacing="0"/>
        <w:ind w:firstLine="709"/>
        <w:jc w:val="both"/>
      </w:pPr>
      <w:r w:rsidRPr="00315DB7">
        <w:t>Коллегия не может согласиться с таким выводом суда, исходя из следующего.</w:t>
      </w:r>
    </w:p>
    <w:p w:rsidR="00D23E1E" w:rsidRPr="00315DB7" w:rsidRDefault="00E21E7D" w:rsidP="00D23E1E">
      <w:pPr>
        <w:pStyle w:val="a8"/>
        <w:spacing w:before="0" w:beforeAutospacing="0" w:after="0" w:afterAutospacing="0"/>
        <w:ind w:firstLine="709"/>
        <w:jc w:val="both"/>
      </w:pPr>
      <w:r w:rsidRPr="00315DB7">
        <w:t xml:space="preserve">  ТОО «Казцинк», выступая Заказчиком по Договору, являлся собственником приобретенных перфораторов по контракту с ТОО «</w:t>
      </w:r>
      <w:r w:rsidRPr="00315DB7">
        <w:rPr>
          <w:lang w:val="en-US"/>
        </w:rPr>
        <w:t>RDM</w:t>
      </w:r>
      <w:r w:rsidRPr="00315DB7">
        <w:t>-</w:t>
      </w:r>
      <w:r w:rsidRPr="00315DB7">
        <w:rPr>
          <w:lang w:val="en-US"/>
        </w:rPr>
        <w:t>Rock</w:t>
      </w:r>
      <w:r w:rsidRPr="00315DB7">
        <w:t xml:space="preserve"> </w:t>
      </w:r>
      <w:r w:rsidRPr="00315DB7">
        <w:rPr>
          <w:lang w:val="en-US"/>
        </w:rPr>
        <w:t>drilling</w:t>
      </w:r>
      <w:r w:rsidRPr="00315DB7">
        <w:t xml:space="preserve"> </w:t>
      </w:r>
      <w:r w:rsidRPr="00315DB7">
        <w:rPr>
          <w:lang w:val="en-US"/>
        </w:rPr>
        <w:t>machines</w:t>
      </w:r>
      <w:r w:rsidRPr="00315DB7">
        <w:t>», представителя истца, то есть с согласия патентообладателя, которым охраняемые объекты промышленной собственности были введены в гражданский оборот  на территории Республики Казахстан. Данное обстоятельство не отрицается стороной истца.</w:t>
      </w:r>
    </w:p>
    <w:p w:rsidR="00D23E1E" w:rsidRPr="00315DB7" w:rsidRDefault="00E21E7D" w:rsidP="00D23E1E">
      <w:pPr>
        <w:pStyle w:val="a8"/>
        <w:spacing w:before="0" w:beforeAutospacing="0" w:after="0" w:afterAutospacing="0"/>
        <w:ind w:firstLine="709"/>
        <w:jc w:val="both"/>
      </w:pPr>
      <w:r w:rsidRPr="00315DB7">
        <w:rPr>
          <w:color w:val="000000"/>
          <w:shd w:val="clear" w:color="auto" w:fill="FFFFFF"/>
        </w:rPr>
        <w:t>Статьей 7 п.1 п.п.1) ГК предусмотрено, что г</w:t>
      </w:r>
      <w:r w:rsidRPr="00315DB7">
        <w:t xml:space="preserve">ражданские права и обязанности возникают из оснований, предусмотренных законодательством, а также из действий граждан и юридических лиц, которые хотя и не предусмотрены им, но в силу общих начал и смысла гражданского законодательства порождают гражданские права и обязанности. </w:t>
      </w:r>
      <w:r w:rsidRPr="00315DB7">
        <w:br/>
      </w:r>
      <w:bookmarkStart w:id="1" w:name="z90"/>
      <w:bookmarkEnd w:id="1"/>
      <w:r w:rsidRPr="00315DB7">
        <w:t xml:space="preserve">      </w:t>
      </w:r>
      <w:r w:rsidRPr="00315DB7">
        <w:tab/>
        <w:t xml:space="preserve">В соответствии с этим гражданские права и обязанности возникают </w:t>
      </w:r>
      <w:bookmarkStart w:id="2" w:name="z92"/>
      <w:bookmarkEnd w:id="2"/>
      <w:r w:rsidRPr="00315DB7">
        <w:t>из договоров и иных сделок, предусмотренных законодательством, а также из сделок, хотя и не предусмотренных им, но не противоречащих законодательству.</w:t>
      </w:r>
    </w:p>
    <w:p w:rsidR="00D23E1E" w:rsidRPr="00315DB7" w:rsidRDefault="00E21E7D" w:rsidP="00D23E1E">
      <w:pPr>
        <w:pStyle w:val="a8"/>
        <w:spacing w:before="0" w:beforeAutospacing="0" w:after="0" w:afterAutospacing="0"/>
        <w:ind w:firstLine="709"/>
        <w:jc w:val="both"/>
      </w:pPr>
      <w:r w:rsidRPr="00315DB7">
        <w:t xml:space="preserve">Поскольку ТОО «Казцинк», является собственником приобретенного на основании сделки имущества, то в силу ст.188 п.2 ГК, ему принадлежат права владения, пользования и распоряжения своим имуществом. </w:t>
      </w:r>
    </w:p>
    <w:p w:rsidR="00D23E1E" w:rsidRPr="00315DB7" w:rsidRDefault="00E21E7D" w:rsidP="00D23E1E">
      <w:pPr>
        <w:pStyle w:val="a8"/>
        <w:spacing w:before="0" w:beforeAutospacing="0" w:after="0" w:afterAutospacing="0"/>
        <w:ind w:firstLine="709"/>
        <w:jc w:val="both"/>
      </w:pPr>
      <w:bookmarkStart w:id="3" w:name="z1309"/>
      <w:bookmarkEnd w:id="3"/>
      <w:r w:rsidRPr="00315DB7">
        <w:lastRenderedPageBreak/>
        <w:t>Пунктом 3 названной статьи настоящего Кодекса, собственник вправе по своему усмотрению совершать в отношении принадлежащего ему имущества любые действия, в том числе отчуждать это имущество в собственность другим лицам, передавать им, оставаясь собственником, свои правомочия по владению, пользованию и распоряжению имуществом, отдавать имущество в залог и обременять его другими способами, распоряжаться им иным образом.</w:t>
      </w:r>
    </w:p>
    <w:p w:rsidR="00D23E1E" w:rsidRPr="00315DB7" w:rsidRDefault="00E21E7D" w:rsidP="00D23E1E">
      <w:pPr>
        <w:pStyle w:val="a8"/>
        <w:spacing w:before="0" w:beforeAutospacing="0" w:after="0" w:afterAutospacing="0"/>
        <w:ind w:firstLine="709"/>
        <w:jc w:val="both"/>
      </w:pPr>
      <w:r w:rsidRPr="00315DB7">
        <w:t>В данном случае, ТОО «Казцинк», оставаясь собственником перфораторов, и действуя в своих интересах, сохраняя за собой это право, в связи с возникшей необходимостью заключил в установленном действующим законодательством порядке договор на техническое обслуживание и ремонт этого имущества, передав для этих целей ответчику имущество, которое после производства ремонта возвращено собственнику, то есть из его правообладания не вышло.</w:t>
      </w:r>
    </w:p>
    <w:p w:rsidR="00D23E1E" w:rsidRPr="00315DB7" w:rsidRDefault="00E21E7D" w:rsidP="00D23E1E">
      <w:pPr>
        <w:pStyle w:val="a8"/>
        <w:spacing w:before="0" w:beforeAutospacing="0" w:after="0" w:afterAutospacing="0"/>
        <w:ind w:firstLine="708"/>
        <w:jc w:val="both"/>
      </w:pPr>
      <w:r w:rsidRPr="00315DB7">
        <w:t>В соответствии со ст.11 п.1 Патентного закона, патентообладателю принадлежит исключительное право использовать по своему усмотрению охраняемый объект промышленной собственности.</w:t>
      </w:r>
    </w:p>
    <w:p w:rsidR="00D23E1E" w:rsidRPr="00315DB7" w:rsidRDefault="00E21E7D" w:rsidP="00D23E1E">
      <w:pPr>
        <w:pStyle w:val="a8"/>
        <w:spacing w:before="0" w:beforeAutospacing="0" w:after="0" w:afterAutospacing="0"/>
        <w:ind w:firstLine="708"/>
        <w:jc w:val="both"/>
      </w:pPr>
      <w:bookmarkStart w:id="4" w:name="z141"/>
      <w:bookmarkStart w:id="5" w:name="z181"/>
      <w:bookmarkEnd w:id="4"/>
      <w:bookmarkEnd w:id="5"/>
      <w:r w:rsidRPr="00315DB7">
        <w:t>Согласно п.2 названной статьи настоящего закона, использованием объекта промышленной собственности признаются изготовление, применение, ввоз, предложение к продаже, продажа, иное введение в гражданский оборот или хранение с этой целью продукта, содержащего охраняемый объект промышленной собственности, а также применение охраняемого способа.</w:t>
      </w:r>
    </w:p>
    <w:p w:rsidR="00D23E1E" w:rsidRPr="00315DB7" w:rsidRDefault="00E21E7D" w:rsidP="00D23E1E">
      <w:pPr>
        <w:pStyle w:val="a8"/>
        <w:spacing w:before="0" w:beforeAutospacing="0" w:after="0" w:afterAutospacing="0"/>
        <w:ind w:firstLine="709"/>
        <w:jc w:val="both"/>
      </w:pPr>
      <w:bookmarkStart w:id="6" w:name="z182"/>
      <w:bookmarkEnd w:id="6"/>
      <w:r w:rsidRPr="00315DB7">
        <w:t>Применительно к данной норме права, патентообладатель реализовал свое исключительное право на использование объекта промышленной собственности, введя в гражданский оборот на территории Республики Казахстан, передав в собственность ТОО «Казцинк» по возмездному контракту. Последний в целях использования в производственной деятельности и сохранения его качеств, принял меры по техническому обслуживанию и ремонту.</w:t>
      </w:r>
    </w:p>
    <w:p w:rsidR="00D23E1E" w:rsidRPr="00315DB7" w:rsidRDefault="00E21E7D" w:rsidP="00D23E1E">
      <w:pPr>
        <w:pStyle w:val="a8"/>
        <w:spacing w:before="0" w:beforeAutospacing="0" w:after="0" w:afterAutospacing="0"/>
        <w:ind w:firstLine="709"/>
        <w:jc w:val="both"/>
      </w:pPr>
      <w:r w:rsidRPr="00315DB7">
        <w:t>Исходя из понятий нарушения  исключительного права патентообладателя, данных в ст.992 п.2 ГК, техническое обслуживание и ремонт изобретения, не относится к таким нарушениям.</w:t>
      </w:r>
    </w:p>
    <w:p w:rsidR="00D23E1E" w:rsidRPr="00315DB7" w:rsidRDefault="00E21E7D" w:rsidP="00D23E1E">
      <w:pPr>
        <w:pStyle w:val="a8"/>
        <w:spacing w:before="0" w:beforeAutospacing="0" w:after="0" w:afterAutospacing="0"/>
        <w:ind w:firstLine="709"/>
        <w:jc w:val="both"/>
      </w:pPr>
      <w:r w:rsidRPr="00315DB7">
        <w:t xml:space="preserve">Кроме того, в соответствии со ст.12 п.1 п.п.6) Патентного Закона, не признается нарушением исключительного права патентообладателя, </w:t>
      </w:r>
      <w:bookmarkStart w:id="7" w:name="z308"/>
      <w:bookmarkEnd w:id="7"/>
      <w:r w:rsidRPr="00315DB7">
        <w:t>ввоз на территорию Республики Казахстан, применение, предложение к продаже, продажа, иное введение в гражданский оборот или хранение для этих целей средств, содержащих охраняемые объекты промышленной собственности, если они ранее были введены в гражданский оборот на территории Республики Казахстан патентообладателем или иным лицом с разрешения патентообладателя.</w:t>
      </w:r>
    </w:p>
    <w:p w:rsidR="00D23E1E" w:rsidRPr="00315DB7" w:rsidRDefault="00E21E7D" w:rsidP="00D23E1E">
      <w:pPr>
        <w:pStyle w:val="a8"/>
        <w:spacing w:before="0" w:beforeAutospacing="0" w:after="0" w:afterAutospacing="0"/>
        <w:ind w:firstLine="709"/>
        <w:jc w:val="both"/>
      </w:pPr>
      <w:r w:rsidRPr="00315DB7">
        <w:t>Таким образом, при судебном разбирательстве достоверно установлено, что ответчик не производил несанкционированное изготовление, не применял, не импортировал, не предлагал к продаже, не продавал, и иным образом не вводил в гражданский оборот и не хранил с этой целью изделия, изготовленные с применением запатентованного изобретения, а также не применял способ, охраняемого патентом на изобретение, а лишь производил техническое обслуживание и ремонт объекта промышленной собственности на основании гражданско-правовой сделки с собственником этого объекта.</w:t>
      </w:r>
    </w:p>
    <w:p w:rsidR="00D23E1E" w:rsidRPr="00315DB7" w:rsidRDefault="00E21E7D" w:rsidP="00D23E1E">
      <w:pPr>
        <w:pStyle w:val="a8"/>
        <w:spacing w:before="0" w:beforeAutospacing="0" w:after="0" w:afterAutospacing="0"/>
        <w:ind w:firstLine="708"/>
        <w:jc w:val="both"/>
      </w:pPr>
      <w:r w:rsidRPr="00315DB7">
        <w:t xml:space="preserve">При этом ответчик во исполнение условий договора от 18 января 2016 года использовал материалы и комплектующие изделия для ремонта перфораторов завода-изготовителя ООО «ПКФ ПневмоТула». </w:t>
      </w:r>
    </w:p>
    <w:p w:rsidR="00D23E1E" w:rsidRPr="00315DB7" w:rsidRDefault="00E21E7D" w:rsidP="00D23E1E">
      <w:pPr>
        <w:pStyle w:val="a8"/>
        <w:spacing w:before="0" w:beforeAutospacing="0" w:after="0" w:afterAutospacing="0"/>
        <w:ind w:firstLine="708"/>
        <w:jc w:val="both"/>
      </w:pPr>
      <w:r w:rsidRPr="00315DB7">
        <w:t xml:space="preserve">В подтверждение данного обстоятельства предоставлено письмо завода-изготовителя, из которого видно, что ООО «ПКФ ПневмоТула» является производителем бурового оборудования и инструмента, и ТОО «НТЦ «Востоктехносервис» имеет необходимые полномочия по реализации выпускаемой продукции на территории Республики Казахстан. Запасные части на пневмоперфоратор ПП80НВ и его модификации изготовлены на </w:t>
      </w:r>
      <w:r w:rsidRPr="00315DB7">
        <w:lastRenderedPageBreak/>
        <w:t>предприятии ООО «ПКФ ПневмоТула» и на них распространяются гарантийные обязательства завода-изготовителя.</w:t>
      </w:r>
    </w:p>
    <w:p w:rsidR="00D23E1E" w:rsidRPr="00315DB7" w:rsidRDefault="00E21E7D" w:rsidP="00D23E1E">
      <w:pPr>
        <w:pStyle w:val="a8"/>
        <w:spacing w:before="0" w:beforeAutospacing="0" w:after="0" w:afterAutospacing="0"/>
        <w:ind w:firstLine="709"/>
        <w:jc w:val="both"/>
      </w:pPr>
      <w:r w:rsidRPr="00315DB7">
        <w:t>Таким образом, запасные части и комплектующие ответчик использовал этого завода-изготовителя, а не истца, следовательно, не совершал коммерческие действия в отношении его комплектующих изделий, не применял их при исполнении заключенного с собственником имущества Договора от 18.01.2016 года.</w:t>
      </w:r>
    </w:p>
    <w:p w:rsidR="00D23E1E" w:rsidRPr="00315DB7" w:rsidRDefault="00E21E7D" w:rsidP="00D23E1E">
      <w:pPr>
        <w:pStyle w:val="a8"/>
        <w:spacing w:before="0" w:beforeAutospacing="0" w:after="0" w:afterAutospacing="0"/>
        <w:ind w:firstLine="709"/>
        <w:jc w:val="both"/>
      </w:pPr>
      <w:r w:rsidRPr="00315DB7">
        <w:t>При таких данных, действия ТОО «НТЦ «Востоктехносервис» не подпадают под признаки нарушения исключительного права патентообладателя.</w:t>
      </w:r>
    </w:p>
    <w:p w:rsidR="00D23E1E" w:rsidRPr="00315DB7" w:rsidRDefault="00E21E7D" w:rsidP="00D23E1E">
      <w:pPr>
        <w:pStyle w:val="a8"/>
        <w:spacing w:before="0" w:beforeAutospacing="0" w:after="0" w:afterAutospacing="0"/>
        <w:ind w:firstLine="709"/>
        <w:jc w:val="both"/>
      </w:pPr>
      <w:r w:rsidRPr="00315DB7">
        <w:t xml:space="preserve">Кроме того, на заседании судебной коллегии стороной истца подтверждено, что ранее техническое обслуживание и ремонт перфораторов производил представитель истца по отдельному договору на оказание возмездных услуг. Вследствие чего истец, предъявляя данный иск, намерен и далее сохранять монопольное право на имущество, несмотря на его реализацию третьему лицу и введению в гражданский оборот, тем самым действуя в противоречии с положениями ст.8 п.4 и п.5 ГК, в соответствии с которыми, граждане и юридические лица должны действовать при осуществлении принадлежащих им прав добросовестно, разумно и справедливо, соблюдая содержащиеся в законодательстве требования, нравственные принципы общества, а предприниматели также правила деловой этики. </w:t>
      </w:r>
    </w:p>
    <w:p w:rsidR="00D23E1E" w:rsidRPr="00315DB7" w:rsidRDefault="00E21E7D" w:rsidP="00D23E1E">
      <w:pPr>
        <w:pStyle w:val="a8"/>
        <w:spacing w:before="0" w:beforeAutospacing="0" w:after="0" w:afterAutospacing="0"/>
        <w:ind w:firstLine="709"/>
        <w:jc w:val="both"/>
      </w:pPr>
      <w:bookmarkStart w:id="8" w:name="z116"/>
      <w:bookmarkEnd w:id="8"/>
      <w:r w:rsidRPr="00315DB7">
        <w:t>Эта обязанность не может быть исключена или ограничена договором. Добросовестность, разумность и справедливость действий участников гражданских правоотношений предполагаются.</w:t>
      </w:r>
    </w:p>
    <w:p w:rsidR="00D23E1E" w:rsidRPr="00315DB7" w:rsidRDefault="00E21E7D" w:rsidP="00D23E1E">
      <w:pPr>
        <w:pStyle w:val="a8"/>
        <w:spacing w:before="0" w:beforeAutospacing="0" w:after="0" w:afterAutospacing="0"/>
        <w:ind w:firstLine="709"/>
        <w:jc w:val="both"/>
      </w:pPr>
      <w:bookmarkStart w:id="9" w:name="z118"/>
      <w:bookmarkEnd w:id="9"/>
      <w:r w:rsidRPr="00315DB7">
        <w:t>Не допускаются действия граждан и юридических лиц, направленные на причинение вреда другому лицу, на злоупотребление правом в иных формах, а также на осуществление права в противоречии с его назначением.</w:t>
      </w:r>
    </w:p>
    <w:p w:rsidR="00D23E1E" w:rsidRPr="00315DB7" w:rsidRDefault="00E21E7D" w:rsidP="00D23E1E">
      <w:pPr>
        <w:pStyle w:val="a8"/>
        <w:spacing w:before="0" w:beforeAutospacing="0" w:after="0" w:afterAutospacing="0"/>
        <w:ind w:firstLine="709"/>
        <w:jc w:val="both"/>
      </w:pPr>
      <w:r w:rsidRPr="00315DB7">
        <w:t>В случае несоблюдения требований, предусмотренных пунктами 3-5 настоящей статьи, суд может отказать лицу в защите принадлежащего ему права.</w:t>
      </w:r>
    </w:p>
    <w:p w:rsidR="00D23E1E" w:rsidRPr="00315DB7" w:rsidRDefault="00E21E7D" w:rsidP="00D23E1E">
      <w:pPr>
        <w:pStyle w:val="a8"/>
        <w:spacing w:before="0" w:beforeAutospacing="0" w:after="0" w:afterAutospacing="0"/>
        <w:ind w:firstLine="709"/>
        <w:jc w:val="both"/>
      </w:pPr>
      <w:r w:rsidRPr="00315DB7">
        <w:t xml:space="preserve">Вышеуказанным обстоятельствам дела суд первой инстанции не дал надлежащей правовой оценки и пришел к ошибочному выводу, удовлетворяя иск в части. </w:t>
      </w:r>
    </w:p>
    <w:p w:rsidR="00D23E1E" w:rsidRPr="00315DB7" w:rsidRDefault="00E21E7D" w:rsidP="00D23E1E">
      <w:pPr>
        <w:ind w:firstLine="709"/>
        <w:jc w:val="both"/>
      </w:pPr>
      <w:r w:rsidRPr="00315DB7">
        <w:t xml:space="preserve">Кроме того,  резолютивная часть решения суда изложена в противоречии с разъяснениями, данными в п.17 Нормативного постановления Верховного Суда Республики Казахстан «О судебном решении», согласно которыми резолютивная часть решения должна содержать вывод суда, вытекающий из установленных в мотивировочной части фактических обстоятельств. </w:t>
      </w:r>
    </w:p>
    <w:p w:rsidR="00D23E1E" w:rsidRPr="00315DB7" w:rsidRDefault="00E21E7D" w:rsidP="00D23E1E">
      <w:pPr>
        <w:ind w:firstLine="708"/>
        <w:jc w:val="both"/>
      </w:pPr>
      <w:r w:rsidRPr="00315DB7">
        <w:t xml:space="preserve">Суд обязан четко и понятно излагать резолютивную часть решения, чтобы не было неясностей и споров при исполнении решения. </w:t>
      </w:r>
    </w:p>
    <w:p w:rsidR="00D23E1E" w:rsidRPr="00315DB7" w:rsidRDefault="00E21E7D" w:rsidP="00D23E1E">
      <w:pPr>
        <w:ind w:firstLine="708"/>
        <w:jc w:val="both"/>
      </w:pPr>
      <w:r w:rsidRPr="00315DB7">
        <w:t>В данном случае изложение судом резолютивной части решения в неясной редакции: «Запретить ТОО «Научно-Технический центр «Востоктехносервис»» совершать любые коммерческие действия в отношении пневматических перфораторов, их запасных частей и комплектующих запрете совершать любые коммерческие действия в отношении пневматических перфораторов, их запасных частей и комплектующих используемых или предназначенных для совершения нарушения исключительных прав фирмы  «GMG Group, Inc», нарушает требование ст.226 ГПК.</w:t>
      </w:r>
    </w:p>
    <w:p w:rsidR="00D23E1E" w:rsidRPr="00315DB7" w:rsidRDefault="00E21E7D" w:rsidP="00D23E1E">
      <w:pPr>
        <w:ind w:firstLine="708"/>
        <w:jc w:val="both"/>
      </w:pPr>
      <w:r w:rsidRPr="00315DB7">
        <w:rPr>
          <w:color w:val="000000"/>
          <w:shd w:val="clear" w:color="auto" w:fill="FFFFFF"/>
        </w:rPr>
        <w:t xml:space="preserve">Заявителем апелляционной жалобы представлены в материалы дела надлежащие и бесспорные доказательства в обоснование своей правовой позиции. Доводы, изложенные в апелляционной жалобе, содержат факты, которые не были проверены и не учтены судом первой инстанции при рассмотрении дела и имеют юридическое значение для вынесения судебного акта по существу, влияют на обоснованность и законность судебного акта, опровергают выводы суда первой инстанции об удовлетворении иска в части, в связи с чем, признаются судом апелляционной инстанции состоятельными и являются основанием для отмены решения суда первой инстанции </w:t>
      </w:r>
      <w:r w:rsidRPr="00315DB7">
        <w:t xml:space="preserve">о запрете совершать любые коммерческие действия в отношении пневматических перфораторов, их запасных частей и комплектующих, с </w:t>
      </w:r>
      <w:r w:rsidRPr="00315DB7">
        <w:lastRenderedPageBreak/>
        <w:t>вынесением нового решения об отказе в иске. Изменение решение суда влечет и перераспределение судебных расходов в части возврата государственной пошлины.</w:t>
      </w:r>
    </w:p>
    <w:p w:rsidR="00D23E1E" w:rsidRPr="00315DB7" w:rsidRDefault="00E21E7D" w:rsidP="00D23E1E">
      <w:pPr>
        <w:ind w:firstLine="708"/>
        <w:jc w:val="both"/>
      </w:pPr>
      <w:r w:rsidRPr="00315DB7">
        <w:t>В соответствии со ст.109, 113 ГПК подлежат возмещению судебные расходы по оказанию помощи представителя ответчика, которые подтверждены достоверными доказательствами на сумму 30 000 тенге.</w:t>
      </w:r>
    </w:p>
    <w:p w:rsidR="00D23E1E" w:rsidRPr="00315DB7" w:rsidRDefault="00E21E7D" w:rsidP="00D23E1E">
      <w:pPr>
        <w:ind w:firstLine="708"/>
        <w:jc w:val="both"/>
        <w:rPr>
          <w:color w:val="000000"/>
          <w:shd w:val="clear" w:color="auto" w:fill="FFFFFF"/>
        </w:rPr>
      </w:pPr>
      <w:r w:rsidRPr="00315DB7">
        <w:rPr>
          <w:color w:val="000000"/>
          <w:shd w:val="clear" w:color="auto" w:fill="FFFFFF"/>
        </w:rPr>
        <w:t xml:space="preserve">Вместе с тем, при изложенных обстоятельствах, принятое судом первой инстанции решение об отказе в исковых требований  </w:t>
      </w:r>
      <w:r w:rsidRPr="00315DB7">
        <w:t xml:space="preserve">об изъятии из оборота ответчика и уничтожении без какой бы то ни было компенсации запасных частей и комплектующих пневмомперфораторов, используемых или предназначенных для совершения нарушения исключительных прав фирмы  «GMG Group, Inc», о признании договора заключенного  по результатам конкурса закупок способом из одного источника от 26.01.2016 года (дата указана в соответствии с исковыми требованиями) между ТОО «Научно-технический центр «Востоктехносервис»» и ТОО «Казцинк» по техническому обслуживанию и ремонту перфораторов ПП-80 недействительным, </w:t>
      </w:r>
      <w:r w:rsidRPr="00315DB7">
        <w:rPr>
          <w:color w:val="000000"/>
          <w:shd w:val="clear" w:color="auto" w:fill="FFFFFF"/>
        </w:rPr>
        <w:t>является законным и обоснованным, судом исследованы имеющиеся в материалах дела доказательства, им дана правильная оценка, нарушений норм материального и процессуального права не допущено.</w:t>
      </w:r>
    </w:p>
    <w:p w:rsidR="00D23E1E" w:rsidRPr="00315DB7" w:rsidRDefault="00D23E1E" w:rsidP="00D23E1E">
      <w:pPr>
        <w:ind w:firstLine="708"/>
        <w:jc w:val="both"/>
        <w:rPr>
          <w:color w:val="000000"/>
          <w:shd w:val="clear" w:color="auto" w:fill="FFFFFF"/>
        </w:rPr>
      </w:pPr>
    </w:p>
    <w:p w:rsidR="00D23E1E" w:rsidRPr="00315DB7" w:rsidRDefault="00E21E7D" w:rsidP="00D23E1E">
      <w:pPr>
        <w:shd w:val="clear" w:color="auto" w:fill="FFFFFF"/>
        <w:ind w:firstLine="708"/>
        <w:jc w:val="both"/>
        <w:rPr>
          <w:color w:val="000000"/>
          <w:spacing w:val="-3"/>
        </w:rPr>
      </w:pPr>
      <w:r w:rsidRPr="00315DB7">
        <w:rPr>
          <w:color w:val="000000"/>
          <w:spacing w:val="1"/>
        </w:rPr>
        <w:t>На основании изложенного, руководствуясь п.п.2) ст.424, п.п.1) ст.425, ст.426 ГПК, к</w:t>
      </w:r>
      <w:r w:rsidRPr="00315DB7">
        <w:rPr>
          <w:color w:val="000000"/>
          <w:spacing w:val="-6"/>
        </w:rPr>
        <w:t>оллегия,</w:t>
      </w:r>
    </w:p>
    <w:p w:rsidR="00D23E1E" w:rsidRPr="00315DB7" w:rsidRDefault="00D23E1E" w:rsidP="00D23E1E">
      <w:pPr>
        <w:shd w:val="clear" w:color="auto" w:fill="FFFFFF"/>
        <w:jc w:val="both"/>
        <w:rPr>
          <w:color w:val="000000"/>
          <w:spacing w:val="-3"/>
        </w:rPr>
      </w:pPr>
    </w:p>
    <w:p w:rsidR="00D23E1E" w:rsidRPr="00315DB7" w:rsidRDefault="00E21E7D" w:rsidP="00D23E1E">
      <w:pPr>
        <w:shd w:val="clear" w:color="auto" w:fill="FFFFFF"/>
        <w:jc w:val="center"/>
        <w:rPr>
          <w:b/>
          <w:color w:val="000000"/>
          <w:spacing w:val="-3"/>
        </w:rPr>
      </w:pPr>
      <w:r w:rsidRPr="00315DB7">
        <w:rPr>
          <w:b/>
          <w:color w:val="000000"/>
          <w:spacing w:val="-3"/>
        </w:rPr>
        <w:t>П О С Т А Н О В И Л А:</w:t>
      </w:r>
    </w:p>
    <w:p w:rsidR="00D23E1E" w:rsidRPr="00315DB7" w:rsidRDefault="00D23E1E" w:rsidP="00D23E1E">
      <w:pPr>
        <w:shd w:val="clear" w:color="auto" w:fill="FFFFFF"/>
        <w:jc w:val="both"/>
      </w:pPr>
    </w:p>
    <w:p w:rsidR="00D23E1E" w:rsidRPr="00315DB7" w:rsidRDefault="00E21E7D" w:rsidP="00D23E1E">
      <w:pPr>
        <w:shd w:val="clear" w:color="auto" w:fill="FFFFFF"/>
        <w:ind w:firstLine="708"/>
        <w:jc w:val="both"/>
        <w:rPr>
          <w:color w:val="000000"/>
          <w:spacing w:val="13"/>
        </w:rPr>
      </w:pPr>
      <w:r w:rsidRPr="00315DB7">
        <w:t>Решение Специализированного межрайонного экономического суда Восточно-Казахстанской области от 1 июля 2016 года</w:t>
      </w:r>
      <w:r w:rsidRPr="00315DB7">
        <w:rPr>
          <w:color w:val="000000"/>
          <w:spacing w:val="13"/>
        </w:rPr>
        <w:t xml:space="preserve"> изменить.</w:t>
      </w:r>
    </w:p>
    <w:p w:rsidR="00D23E1E" w:rsidRPr="00315DB7" w:rsidRDefault="00E21E7D" w:rsidP="00D23E1E">
      <w:pPr>
        <w:ind w:firstLine="708"/>
        <w:jc w:val="both"/>
      </w:pPr>
      <w:r w:rsidRPr="00315DB7">
        <w:t>Решение суда в части удовлетворения иска Корпорации «GMG Group, Inc» к ТОО «Научно-Технический центр «Востоктехносервис» о запрете совершать любые коммерческие действия в отношении пневматических перфораторов, их запасных частей и комплектующих, взыскании с ТОО «НТЦ «Востоктехносервис» государственной пошлины в 1061 (одна тысяча шестьдесят один) тенге отменить и в этой части вынести новое решение об отказе в иске.</w:t>
      </w:r>
    </w:p>
    <w:p w:rsidR="00D23E1E" w:rsidRPr="00315DB7" w:rsidRDefault="00E21E7D" w:rsidP="00D23E1E">
      <w:pPr>
        <w:shd w:val="clear" w:color="auto" w:fill="FFFFFF"/>
        <w:ind w:firstLine="708"/>
        <w:jc w:val="both"/>
        <w:rPr>
          <w:color w:val="000000"/>
          <w:spacing w:val="13"/>
        </w:rPr>
      </w:pPr>
      <w:r w:rsidRPr="00315DB7">
        <w:rPr>
          <w:color w:val="000000"/>
          <w:spacing w:val="13"/>
        </w:rPr>
        <w:t>В остальной части решение суда оставить без изменения.</w:t>
      </w:r>
    </w:p>
    <w:p w:rsidR="00D23E1E" w:rsidRPr="00315DB7" w:rsidRDefault="00E21E7D" w:rsidP="00D23E1E">
      <w:pPr>
        <w:shd w:val="clear" w:color="auto" w:fill="FFFFFF"/>
        <w:ind w:firstLine="708"/>
        <w:jc w:val="both"/>
      </w:pPr>
      <w:r w:rsidRPr="00315DB7">
        <w:rPr>
          <w:color w:val="000000"/>
          <w:spacing w:val="13"/>
        </w:rPr>
        <w:t>А</w:t>
      </w:r>
      <w:r w:rsidRPr="00315DB7">
        <w:t>пелляционную жалобу ответчика ТОО «Научно-Технический центр «Востоктехносервис» удовлетворить.</w:t>
      </w:r>
    </w:p>
    <w:p w:rsidR="00D23E1E" w:rsidRPr="00315DB7" w:rsidRDefault="00E21E7D" w:rsidP="00D23E1E">
      <w:pPr>
        <w:shd w:val="clear" w:color="auto" w:fill="FFFFFF"/>
        <w:ind w:firstLine="708"/>
        <w:jc w:val="both"/>
      </w:pPr>
      <w:r w:rsidRPr="00315DB7">
        <w:t>Взыскать с Корпорации «GMG Group, Inc» в пользу ТОО «Научно-Технический центр «Востоктехносервис» судебные расходы по оплате помощи представителя в суде апелляционной инстанции в сумме 30 000 (тридцать тысяч) тенге.</w:t>
      </w:r>
    </w:p>
    <w:p w:rsidR="00D23E1E" w:rsidRPr="00315DB7" w:rsidRDefault="00E21E7D" w:rsidP="00D23E1E">
      <w:pPr>
        <w:shd w:val="clear" w:color="auto" w:fill="FFFFFF"/>
        <w:ind w:firstLine="708"/>
        <w:jc w:val="both"/>
        <w:rPr>
          <w:color w:val="000000"/>
        </w:rPr>
      </w:pPr>
      <w:r w:rsidRPr="00315DB7">
        <w:rPr>
          <w:color w:val="000000"/>
        </w:rPr>
        <w:t>Постановление вступает в законную силу со дня его оглашения.</w:t>
      </w:r>
    </w:p>
    <w:p w:rsidR="00D23E1E" w:rsidRPr="00315DB7" w:rsidRDefault="00E21E7D" w:rsidP="00D23E1E">
      <w:pPr>
        <w:shd w:val="clear" w:color="auto" w:fill="FFFFFF"/>
        <w:ind w:firstLine="708"/>
        <w:jc w:val="both"/>
        <w:rPr>
          <w:color w:val="000000"/>
        </w:rPr>
      </w:pPr>
      <w:r w:rsidRPr="00315DB7">
        <w:rPr>
          <w:color w:val="000000"/>
        </w:rPr>
        <w:t xml:space="preserve">Стороны и другие лица, участвующие в деле вправе с соблюдением требований статей 435, 436 </w:t>
      </w:r>
      <w:r w:rsidRPr="00315DB7">
        <w:t>Гражданского процессуального кодекса Республики Казахстан</w:t>
      </w:r>
      <w:r w:rsidRPr="00315DB7">
        <w:rPr>
          <w:color w:val="000000"/>
        </w:rPr>
        <w:t xml:space="preserve"> обжаловать (опротестовать) постановление суда в течение шести месяцев со дня вступления его в законную силу в кассационном порядке в Верховный Суд Республики Казахстан. </w:t>
      </w:r>
    </w:p>
    <w:p w:rsidR="00D23E1E" w:rsidRPr="00315DB7" w:rsidRDefault="00D23E1E" w:rsidP="00D23E1E">
      <w:pPr>
        <w:ind w:firstLine="800"/>
        <w:rPr>
          <w:b/>
        </w:rPr>
      </w:pPr>
    </w:p>
    <w:p w:rsidR="00D23E1E" w:rsidRPr="00315DB7" w:rsidRDefault="00E21E7D" w:rsidP="00D23E1E">
      <w:pPr>
        <w:rPr>
          <w:b/>
        </w:rPr>
      </w:pPr>
      <w:r w:rsidRPr="00315DB7">
        <w:rPr>
          <w:b/>
        </w:rPr>
        <w:t xml:space="preserve">Председательствующий:  </w:t>
      </w:r>
      <w:r w:rsidRPr="00315DB7">
        <w:rPr>
          <w:b/>
        </w:rPr>
        <w:tab/>
      </w:r>
      <w:r w:rsidRPr="00315DB7">
        <w:rPr>
          <w:b/>
        </w:rPr>
        <w:tab/>
        <w:t xml:space="preserve">                                             Амиров Д.С.   </w:t>
      </w:r>
    </w:p>
    <w:p w:rsidR="00D23E1E" w:rsidRPr="00315DB7" w:rsidRDefault="00D23E1E" w:rsidP="00D23E1E">
      <w:pPr>
        <w:rPr>
          <w:b/>
        </w:rPr>
      </w:pPr>
    </w:p>
    <w:p w:rsidR="00D23E1E" w:rsidRPr="00315DB7" w:rsidRDefault="00D23E1E" w:rsidP="00D23E1E">
      <w:pPr>
        <w:rPr>
          <w:b/>
        </w:rPr>
      </w:pPr>
    </w:p>
    <w:p w:rsidR="00D23E1E" w:rsidRPr="00315DB7" w:rsidRDefault="00E21E7D" w:rsidP="00D23E1E">
      <w:pPr>
        <w:rPr>
          <w:b/>
        </w:rPr>
      </w:pPr>
      <w:r w:rsidRPr="00315DB7">
        <w:rPr>
          <w:b/>
        </w:rPr>
        <w:t xml:space="preserve"> </w:t>
      </w:r>
      <w:r w:rsidRPr="00315DB7">
        <w:rPr>
          <w:b/>
        </w:rPr>
        <w:tab/>
      </w:r>
      <w:r w:rsidRPr="00315DB7">
        <w:rPr>
          <w:b/>
        </w:rPr>
        <w:tab/>
      </w:r>
      <w:r w:rsidRPr="00315DB7">
        <w:rPr>
          <w:b/>
        </w:rPr>
        <w:tab/>
        <w:t>Судьи:</w:t>
      </w:r>
      <w:r w:rsidRPr="00315DB7">
        <w:rPr>
          <w:b/>
        </w:rPr>
        <w:tab/>
      </w:r>
      <w:r w:rsidRPr="00315DB7">
        <w:rPr>
          <w:b/>
        </w:rPr>
        <w:tab/>
      </w:r>
      <w:r w:rsidRPr="00315DB7">
        <w:rPr>
          <w:b/>
        </w:rPr>
        <w:tab/>
      </w:r>
      <w:r w:rsidRPr="00315DB7">
        <w:rPr>
          <w:b/>
        </w:rPr>
        <w:tab/>
      </w:r>
      <w:r w:rsidRPr="00315DB7">
        <w:rPr>
          <w:b/>
        </w:rPr>
        <w:tab/>
      </w:r>
      <w:r w:rsidRPr="00315DB7">
        <w:rPr>
          <w:b/>
        </w:rPr>
        <w:tab/>
        <w:t xml:space="preserve">     Шарнаева Б.Ф.</w:t>
      </w:r>
    </w:p>
    <w:p w:rsidR="00D23E1E" w:rsidRPr="00315DB7" w:rsidRDefault="00D23E1E" w:rsidP="00D23E1E">
      <w:pPr>
        <w:rPr>
          <w:b/>
        </w:rPr>
      </w:pPr>
    </w:p>
    <w:p w:rsidR="00D23E1E" w:rsidRPr="00315DB7" w:rsidRDefault="00E21E7D" w:rsidP="00D23E1E">
      <w:pPr>
        <w:ind w:left="7080"/>
      </w:pPr>
      <w:r w:rsidRPr="00315DB7">
        <w:rPr>
          <w:b/>
        </w:rPr>
        <w:t xml:space="preserve">     Любичанская Г.В.</w:t>
      </w:r>
    </w:p>
    <w:p w:rsidR="00D23E1E" w:rsidRPr="00315DB7" w:rsidRDefault="00D23E1E" w:rsidP="00D23E1E">
      <w:pPr>
        <w:shd w:val="clear" w:color="auto" w:fill="FFFFFF"/>
        <w:ind w:firstLine="708"/>
        <w:jc w:val="both"/>
        <w:rPr>
          <w:color w:val="000000"/>
          <w:spacing w:val="-1"/>
        </w:rPr>
      </w:pPr>
    </w:p>
    <w:p w:rsidR="00D23E1E" w:rsidRPr="00315DB7" w:rsidRDefault="00E21E7D" w:rsidP="00D23E1E">
      <w:pPr>
        <w:shd w:val="clear" w:color="auto" w:fill="FFFFFF"/>
        <w:jc w:val="both"/>
      </w:pPr>
      <w:r w:rsidRPr="00315DB7">
        <w:t>Копия верна</w:t>
      </w:r>
    </w:p>
    <w:p w:rsidR="00D23E1E" w:rsidRPr="00315DB7" w:rsidRDefault="00D23E1E" w:rsidP="00D23E1E">
      <w:pPr>
        <w:shd w:val="clear" w:color="auto" w:fill="FFFFFF"/>
        <w:jc w:val="both"/>
      </w:pPr>
    </w:p>
    <w:p w:rsidR="00D23E1E" w:rsidRPr="00315DB7" w:rsidRDefault="00D23E1E" w:rsidP="00D23E1E">
      <w:pPr>
        <w:shd w:val="clear" w:color="auto" w:fill="FFFFFF"/>
        <w:jc w:val="both"/>
      </w:pPr>
    </w:p>
    <w:p w:rsidR="00D23E1E" w:rsidRPr="00315DB7" w:rsidRDefault="00E21E7D" w:rsidP="0067221D">
      <w:pPr>
        <w:shd w:val="clear" w:color="auto" w:fill="FFFFFF"/>
        <w:jc w:val="both"/>
      </w:pPr>
      <w:r w:rsidRPr="00315DB7">
        <w:tab/>
      </w:r>
      <w:r w:rsidRPr="00315DB7">
        <w:tab/>
      </w:r>
      <w:r w:rsidRPr="00315DB7">
        <w:tab/>
        <w:t>Судья:</w:t>
      </w:r>
      <w:r w:rsidRPr="00315DB7">
        <w:tab/>
      </w:r>
      <w:r w:rsidRPr="00315DB7">
        <w:tab/>
      </w:r>
      <w:r w:rsidRPr="00315DB7">
        <w:tab/>
      </w:r>
      <w:r w:rsidRPr="00315DB7">
        <w:tab/>
      </w:r>
      <w:r w:rsidRPr="00315DB7">
        <w:tab/>
      </w:r>
      <w:r w:rsidRPr="00315DB7">
        <w:tab/>
        <w:t xml:space="preserve">  Любичанская Г.В.</w:t>
      </w:r>
      <w:r w:rsidRPr="00315DB7">
        <w:rPr>
          <w:b/>
        </w:rPr>
        <w:t xml:space="preserve"> </w:t>
      </w:r>
    </w:p>
    <w:p w:rsidR="00D23E1E" w:rsidRPr="00315DB7" w:rsidRDefault="00E21E7D">
      <w:r w:rsidRPr="00315DB7">
        <w:lastRenderedPageBreak/>
        <w:br/>
      </w:r>
    </w:p>
    <w:sectPr w:rsidR="00D23E1E" w:rsidRPr="00315DB7" w:rsidSect="00D23E1E">
      <w:headerReference w:type="even" r:id="rId7"/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F11" w:rsidRDefault="00677F11">
      <w:r>
        <w:separator/>
      </w:r>
    </w:p>
  </w:endnote>
  <w:endnote w:type="continuationSeparator" w:id="0">
    <w:p w:rsidR="00677F11" w:rsidRDefault="0067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F11" w:rsidRDefault="00677F11">
      <w:r>
        <w:separator/>
      </w:r>
    </w:p>
  </w:footnote>
  <w:footnote w:type="continuationSeparator" w:id="0">
    <w:p w:rsidR="00677F11" w:rsidRDefault="00677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E1E" w:rsidRDefault="00E21E7D" w:rsidP="00D23E1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3E1E" w:rsidRDefault="00D23E1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E1E" w:rsidRDefault="00E21E7D" w:rsidP="00D23E1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5F21">
      <w:rPr>
        <w:rStyle w:val="a6"/>
        <w:noProof/>
      </w:rPr>
      <w:t>7</w:t>
    </w:r>
    <w:r>
      <w:rPr>
        <w:rStyle w:val="a6"/>
      </w:rPr>
      <w:fldChar w:fldCharType="end"/>
    </w:r>
  </w:p>
  <w:p w:rsidR="00D23E1E" w:rsidRDefault="00D23E1E">
    <w:pPr>
      <w:pStyle w:val="a5"/>
    </w:pPr>
  </w:p>
  <w:p w:rsidR="00A26D52" w:rsidRDefault="007E5F21"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63500</wp:posOffset>
          </wp:positionH>
          <wp:positionV relativeFrom="page">
            <wp:posOffset>635000</wp:posOffset>
          </wp:positionV>
          <wp:extent cx="317500" cy="7620000"/>
          <wp:effectExtent l="0" t="0" r="0" b="0"/>
          <wp:wrapNone/>
          <wp:docPr id="4" name="Рисунок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76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139700</wp:posOffset>
          </wp:positionH>
          <wp:positionV relativeFrom="page">
            <wp:posOffset>10033000</wp:posOffset>
          </wp:positionV>
          <wp:extent cx="2540000" cy="317500"/>
          <wp:effectExtent l="0" t="0" r="0" b="0"/>
          <wp:wrapNone/>
          <wp:docPr id="3" name="Рисунок 1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88900</wp:posOffset>
          </wp:positionH>
          <wp:positionV relativeFrom="page">
            <wp:posOffset>9525000</wp:posOffset>
          </wp:positionV>
          <wp:extent cx="508000" cy="508000"/>
          <wp:effectExtent l="0" t="0" r="6350" b="6350"/>
          <wp:wrapNone/>
          <wp:docPr id="2" name="Рисунок 1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2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1524000</wp:posOffset>
          </wp:positionH>
          <wp:positionV relativeFrom="page">
            <wp:posOffset>4445000</wp:posOffset>
          </wp:positionV>
          <wp:extent cx="5080000" cy="4953000"/>
          <wp:effectExtent l="0" t="0" r="6350" b="0"/>
          <wp:wrapNone/>
          <wp:docPr id="1" name="Рисунок 1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0" cy="495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52"/>
    <w:rsid w:val="00073907"/>
    <w:rsid w:val="00176ED5"/>
    <w:rsid w:val="00315DB7"/>
    <w:rsid w:val="005C124D"/>
    <w:rsid w:val="0067221D"/>
    <w:rsid w:val="00677F11"/>
    <w:rsid w:val="00753F03"/>
    <w:rsid w:val="007E5F21"/>
    <w:rsid w:val="00A26D52"/>
    <w:rsid w:val="00AC39EE"/>
    <w:rsid w:val="00AD3B62"/>
    <w:rsid w:val="00D23E1E"/>
    <w:rsid w:val="00E2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140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60A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3140"/>
    <w:pPr>
      <w:ind w:firstLine="720"/>
      <w:jc w:val="both"/>
    </w:pPr>
  </w:style>
  <w:style w:type="paragraph" w:styleId="2">
    <w:name w:val="Body Text 2"/>
    <w:basedOn w:val="a"/>
    <w:rsid w:val="007F3140"/>
    <w:pPr>
      <w:jc w:val="both"/>
    </w:pPr>
    <w:rPr>
      <w:rFonts w:ascii="Courier New" w:hAnsi="Courier New" w:cs="Courier New"/>
      <w:color w:val="FF0000"/>
      <w:sz w:val="22"/>
    </w:rPr>
  </w:style>
  <w:style w:type="paragraph" w:styleId="a4">
    <w:name w:val="Body Text"/>
    <w:basedOn w:val="a"/>
    <w:rsid w:val="007F3E0B"/>
    <w:pPr>
      <w:spacing w:after="120"/>
    </w:pPr>
    <w:rPr>
      <w:sz w:val="28"/>
    </w:rPr>
  </w:style>
  <w:style w:type="paragraph" w:styleId="a5">
    <w:name w:val="header"/>
    <w:basedOn w:val="a"/>
    <w:rsid w:val="009621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621D8"/>
  </w:style>
  <w:style w:type="paragraph" w:styleId="HTML">
    <w:name w:val="HTML Preformatted"/>
    <w:basedOn w:val="a"/>
    <w:link w:val="HTML0"/>
    <w:rsid w:val="00B60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B6039D"/>
    <w:rPr>
      <w:rFonts w:ascii="Courier New" w:hAnsi="Courier New" w:cs="Courier New"/>
      <w:lang w:val="ru-RU" w:eastAsia="ru-RU" w:bidi="ar-SA"/>
    </w:rPr>
  </w:style>
  <w:style w:type="paragraph" w:customStyle="1" w:styleId="a7">
    <w:name w:val="Знак"/>
    <w:basedOn w:val="a"/>
    <w:autoRedefine/>
    <w:rsid w:val="00737222"/>
    <w:pPr>
      <w:spacing w:after="160" w:line="240" w:lineRule="exact"/>
    </w:pPr>
    <w:rPr>
      <w:rFonts w:eastAsia="SimSun" w:cs="Tahoma"/>
      <w:b/>
      <w:sz w:val="28"/>
      <w:lang w:val="en-US" w:eastAsia="en-US"/>
    </w:rPr>
  </w:style>
  <w:style w:type="paragraph" w:styleId="a8">
    <w:name w:val="Normal (Web)"/>
    <w:basedOn w:val="a"/>
    <w:uiPriority w:val="99"/>
    <w:rsid w:val="007F7246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F60AE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F60AED"/>
  </w:style>
  <w:style w:type="paragraph" w:styleId="20">
    <w:name w:val="Body Text Indent 2"/>
    <w:basedOn w:val="a"/>
    <w:link w:val="21"/>
    <w:rsid w:val="00697F2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97F20"/>
    <w:rPr>
      <w:sz w:val="24"/>
      <w:szCs w:val="24"/>
    </w:rPr>
  </w:style>
  <w:style w:type="paragraph" w:styleId="31">
    <w:name w:val="Body Text Indent 3"/>
    <w:basedOn w:val="a"/>
    <w:link w:val="32"/>
    <w:rsid w:val="000407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407DA"/>
    <w:rPr>
      <w:sz w:val="16"/>
      <w:szCs w:val="16"/>
    </w:rPr>
  </w:style>
  <w:style w:type="character" w:styleId="a9">
    <w:name w:val="Hyperlink"/>
    <w:uiPriority w:val="99"/>
    <w:unhideWhenUsed/>
    <w:rsid w:val="006039B0"/>
    <w:rPr>
      <w:color w:val="0000FF"/>
      <w:u w:val="single"/>
    </w:rPr>
  </w:style>
  <w:style w:type="paragraph" w:styleId="aa">
    <w:name w:val="Balloon Text"/>
    <w:basedOn w:val="a"/>
    <w:link w:val="ab"/>
    <w:rsid w:val="006722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7221D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6722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722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140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60A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3140"/>
    <w:pPr>
      <w:ind w:firstLine="720"/>
      <w:jc w:val="both"/>
    </w:pPr>
  </w:style>
  <w:style w:type="paragraph" w:styleId="2">
    <w:name w:val="Body Text 2"/>
    <w:basedOn w:val="a"/>
    <w:rsid w:val="007F3140"/>
    <w:pPr>
      <w:jc w:val="both"/>
    </w:pPr>
    <w:rPr>
      <w:rFonts w:ascii="Courier New" w:hAnsi="Courier New" w:cs="Courier New"/>
      <w:color w:val="FF0000"/>
      <w:sz w:val="22"/>
    </w:rPr>
  </w:style>
  <w:style w:type="paragraph" w:styleId="a4">
    <w:name w:val="Body Text"/>
    <w:basedOn w:val="a"/>
    <w:rsid w:val="007F3E0B"/>
    <w:pPr>
      <w:spacing w:after="120"/>
    </w:pPr>
    <w:rPr>
      <w:sz w:val="28"/>
    </w:rPr>
  </w:style>
  <w:style w:type="paragraph" w:styleId="a5">
    <w:name w:val="header"/>
    <w:basedOn w:val="a"/>
    <w:rsid w:val="009621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621D8"/>
  </w:style>
  <w:style w:type="paragraph" w:styleId="HTML">
    <w:name w:val="HTML Preformatted"/>
    <w:basedOn w:val="a"/>
    <w:link w:val="HTML0"/>
    <w:rsid w:val="00B60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B6039D"/>
    <w:rPr>
      <w:rFonts w:ascii="Courier New" w:hAnsi="Courier New" w:cs="Courier New"/>
      <w:lang w:val="ru-RU" w:eastAsia="ru-RU" w:bidi="ar-SA"/>
    </w:rPr>
  </w:style>
  <w:style w:type="paragraph" w:customStyle="1" w:styleId="a7">
    <w:name w:val="Знак"/>
    <w:basedOn w:val="a"/>
    <w:autoRedefine/>
    <w:rsid w:val="00737222"/>
    <w:pPr>
      <w:spacing w:after="160" w:line="240" w:lineRule="exact"/>
    </w:pPr>
    <w:rPr>
      <w:rFonts w:eastAsia="SimSun" w:cs="Tahoma"/>
      <w:b/>
      <w:sz w:val="28"/>
      <w:lang w:val="en-US" w:eastAsia="en-US"/>
    </w:rPr>
  </w:style>
  <w:style w:type="paragraph" w:styleId="a8">
    <w:name w:val="Normal (Web)"/>
    <w:basedOn w:val="a"/>
    <w:uiPriority w:val="99"/>
    <w:rsid w:val="007F7246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F60AE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F60AED"/>
  </w:style>
  <w:style w:type="paragraph" w:styleId="20">
    <w:name w:val="Body Text Indent 2"/>
    <w:basedOn w:val="a"/>
    <w:link w:val="21"/>
    <w:rsid w:val="00697F2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97F20"/>
    <w:rPr>
      <w:sz w:val="24"/>
      <w:szCs w:val="24"/>
    </w:rPr>
  </w:style>
  <w:style w:type="paragraph" w:styleId="31">
    <w:name w:val="Body Text Indent 3"/>
    <w:basedOn w:val="a"/>
    <w:link w:val="32"/>
    <w:rsid w:val="000407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407DA"/>
    <w:rPr>
      <w:sz w:val="16"/>
      <w:szCs w:val="16"/>
    </w:rPr>
  </w:style>
  <w:style w:type="character" w:styleId="a9">
    <w:name w:val="Hyperlink"/>
    <w:uiPriority w:val="99"/>
    <w:unhideWhenUsed/>
    <w:rsid w:val="006039B0"/>
    <w:rPr>
      <w:color w:val="0000FF"/>
      <w:u w:val="single"/>
    </w:rPr>
  </w:style>
  <w:style w:type="paragraph" w:styleId="aa">
    <w:name w:val="Balloon Text"/>
    <w:basedOn w:val="a"/>
    <w:link w:val="ab"/>
    <w:rsid w:val="006722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7221D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6722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722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3190</Words>
  <Characters>18188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2А-1263 -2013</vt:lpstr>
    </vt:vector>
  </TitlesOfParts>
  <Company>Hewlett-Packard Company</Company>
  <LinksUpToDate>false</LinksUpToDate>
  <CharactersWithSpaces>21336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2А-1263 -2013</dc:title>
  <dc:creator>Галяпин Г.А.</dc:creator>
  <cp:lastModifiedBy>User</cp:lastModifiedBy>
  <cp:revision>2</cp:revision>
  <cp:lastPrinted>2013-05-20T10:16:00Z</cp:lastPrinted>
  <dcterms:created xsi:type="dcterms:W3CDTF">2016-10-01T12:42:00Z</dcterms:created>
  <dcterms:modified xsi:type="dcterms:W3CDTF">2016-10-01T12:42:00Z</dcterms:modified>
</cp:coreProperties>
</file>